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Aqueduct Global Maps 3.0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aqueductGlobalMaps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Aqueduct Floods is an online platform that measures riverine and coastal flood risks under both current baseline conditions and future projections in 2030, 2050, an 2080.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Ward, P. J., Winsemius, H. C., Kuzma, S., Bierkens, M. F. P., Bouwman, A., Moel, H. DE, Loaiza, A. D., Eilander, D., Englhardt, J., Gilles, E., Gebremedhin, E., Iceland, C., Kooi, H., Ligtvoet, W., Muis, S., Scussolini, P., Sutanudjaja, E. H., Beek, R. Van, Bemmel, B., Luo, T. (2020). Aqueduct Floods Methodology. World Resources Institute, January, 1–28. www.wri.org/publication/aqueduct-floods-methodology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January, February, March, April, May, June, July, August, September, October, November, December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2019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.shp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5 × 5 arc minute spatial resolution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https://www.wri.org/data/aqueduct-global-maps-30-data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queductGlobalMap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